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ZAGREBAČKA ŽUPANIJA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OPĆINA BRCKOVLJANI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Općinsko poglavarstvo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22ED3" w:rsidRPr="00722ED3" w:rsidTr="00722ED3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22ED3" w:rsidRPr="00722ED3" w:rsidRDefault="00722ED3" w:rsidP="00722ED3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ED3">
              <w:rPr>
                <w:rFonts w:ascii="Arial" w:eastAsia="Times New Roman" w:hAnsi="Arial" w:cs="Arial"/>
                <w:sz w:val="20"/>
                <w:szCs w:val="20"/>
              </w:rPr>
              <w:t>Na temelju članka 38. Zakona o proračunu (Narodne novine broj 96/03), te na temelju članka 29. Statuta općine Brckovljani (Službeni glasnik Općine Brckovljani broj 05/01.) Općinsko Poglavarstvo općine Brckovljani na svojoj 9. sjednici održanoj 30.12.2005. godine donosi</w:t>
            </w:r>
          </w:p>
        </w:tc>
        <w:tc>
          <w:tcPr>
            <w:tcW w:w="1100" w:type="pct"/>
            <w:vAlign w:val="center"/>
            <w:hideMark/>
          </w:tcPr>
          <w:p w:rsidR="00722ED3" w:rsidRPr="00722ED3" w:rsidRDefault="00722ED3" w:rsidP="0072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2ED3" w:rsidRPr="00722ED3" w:rsidRDefault="00722ED3" w:rsidP="00722ED3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 ODLUKU</w:t>
      </w:r>
      <w:r w:rsidRPr="00722ED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PRERASPODJELI SREDSTAVA UNUTAR</w:t>
      </w:r>
      <w:r w:rsidRPr="00722ED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POZICIJA PRORAČUNA OPĆINE BRCKOVLJANI ZA 2005. GODINU</w:t>
      </w:r>
    </w:p>
    <w:p w:rsidR="00722ED3" w:rsidRPr="00722ED3" w:rsidRDefault="00722ED3" w:rsidP="00722ED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722ED3" w:rsidRPr="00722ED3" w:rsidRDefault="00722ED3" w:rsidP="00722ED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1. Sa pozicije 121 /Izgradnja groblja/ raspoređuje se 10.000,00 kuna</w:t>
      </w:r>
    </w:p>
    <w:p w:rsidR="00722ED3" w:rsidRPr="00722ED3" w:rsidRDefault="00722ED3" w:rsidP="00722ED3">
      <w:pPr>
        <w:numPr>
          <w:ilvl w:val="0"/>
          <w:numId w:val="1"/>
        </w:numPr>
        <w:spacing w:before="15" w:after="15" w:line="240" w:lineRule="auto"/>
        <w:ind w:left="29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na poz. 86. – Ostali tek. transferi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2. Sa pozicije 120 /Rekonstrukcija vodovoda/ raspoređuje se 32.000,00 kuna, i to na:</w:t>
      </w:r>
    </w:p>
    <w:p w:rsidR="00722ED3" w:rsidRPr="00722ED3" w:rsidRDefault="00722ED3" w:rsidP="00722ED3">
      <w:pPr>
        <w:numPr>
          <w:ilvl w:val="0"/>
          <w:numId w:val="2"/>
        </w:numPr>
        <w:spacing w:before="15" w:after="15" w:line="240" w:lineRule="auto"/>
        <w:ind w:left="29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poz. 70 raspoređuje se 1.000,00 kuna</w:t>
      </w:r>
    </w:p>
    <w:p w:rsidR="00722ED3" w:rsidRPr="00722ED3" w:rsidRDefault="00722ED3" w:rsidP="00722ED3">
      <w:pPr>
        <w:numPr>
          <w:ilvl w:val="0"/>
          <w:numId w:val="2"/>
        </w:numPr>
        <w:spacing w:before="15" w:after="15" w:line="240" w:lineRule="auto"/>
        <w:ind w:left="29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poz. 65 raspoređuje se 20.000,00 kuna</w:t>
      </w:r>
    </w:p>
    <w:p w:rsidR="00722ED3" w:rsidRPr="00722ED3" w:rsidRDefault="00722ED3" w:rsidP="00722ED3">
      <w:pPr>
        <w:numPr>
          <w:ilvl w:val="0"/>
          <w:numId w:val="2"/>
        </w:numPr>
        <w:spacing w:before="15" w:after="15" w:line="240" w:lineRule="auto"/>
        <w:ind w:left="29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poz. 42 raspoređuje se 1.000,00 kuna</w:t>
      </w:r>
    </w:p>
    <w:p w:rsidR="00722ED3" w:rsidRPr="00722ED3" w:rsidRDefault="00722ED3" w:rsidP="00722ED3">
      <w:pPr>
        <w:numPr>
          <w:ilvl w:val="0"/>
          <w:numId w:val="2"/>
        </w:numPr>
        <w:spacing w:before="15" w:after="15" w:line="240" w:lineRule="auto"/>
        <w:ind w:left="29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poz. 35 raspoređuje se 5.000,00 kuna</w:t>
      </w:r>
    </w:p>
    <w:p w:rsidR="00722ED3" w:rsidRPr="00722ED3" w:rsidRDefault="00722ED3" w:rsidP="00722ED3">
      <w:pPr>
        <w:numPr>
          <w:ilvl w:val="0"/>
          <w:numId w:val="2"/>
        </w:numPr>
        <w:spacing w:before="15" w:after="15" w:line="240" w:lineRule="auto"/>
        <w:ind w:left="29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poz. 20 raspoređuje se 5.000,00 kuna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3. Sa pozicije 118 / Izgradnja kanalizacije/ raspoređuje se 20.000,00 kuna na</w:t>
      </w:r>
    </w:p>
    <w:p w:rsidR="00722ED3" w:rsidRPr="00722ED3" w:rsidRDefault="00722ED3" w:rsidP="00722ED3">
      <w:pPr>
        <w:numPr>
          <w:ilvl w:val="0"/>
          <w:numId w:val="3"/>
        </w:numPr>
        <w:spacing w:before="15" w:after="15" w:line="240" w:lineRule="auto"/>
        <w:ind w:left="29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poz 65</w:t>
      </w:r>
    </w:p>
    <w:p w:rsidR="00722ED3" w:rsidRPr="00722ED3" w:rsidRDefault="00722ED3" w:rsidP="00722ED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prilaže se Proračunu općine Brckovljani za 2005. godinu, a objavit će se u Službenom glasniku Općine Brckovljani.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22ED3" w:rsidRPr="00722ED3" w:rsidTr="00722ED3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22ED3" w:rsidRPr="00722ED3" w:rsidRDefault="00722ED3" w:rsidP="0072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22ED3" w:rsidRPr="00722ED3" w:rsidRDefault="00722ED3" w:rsidP="0072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ED3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22ED3">
              <w:rPr>
                <w:rFonts w:ascii="Arial" w:eastAsia="Times New Roman" w:hAnsi="Arial" w:cs="Arial"/>
                <w:sz w:val="20"/>
                <w:szCs w:val="20"/>
              </w:rPr>
              <w:br/>
              <w:t>OPĆINSKOG POGLAVARSTVA</w:t>
            </w:r>
            <w:r w:rsidRPr="00722ED3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22E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22E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Željko Funtek</w:t>
            </w:r>
          </w:p>
        </w:tc>
      </w:tr>
    </w:tbl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Klasa: 400-08/04-01/36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Ur. broj: 238/04-05-5</w:t>
      </w:r>
    </w:p>
    <w:p w:rsidR="00722ED3" w:rsidRPr="00722ED3" w:rsidRDefault="00722ED3" w:rsidP="00722E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2ED3">
        <w:rPr>
          <w:rFonts w:ascii="Arial" w:eastAsia="Times New Roman" w:hAnsi="Arial" w:cs="Arial"/>
          <w:color w:val="000000"/>
          <w:sz w:val="20"/>
          <w:szCs w:val="20"/>
        </w:rPr>
        <w:t>Dugo Selo, 30.12.2005.</w:t>
      </w:r>
    </w:p>
    <w:p w:rsidR="00767351" w:rsidRDefault="00767351"/>
    <w:sectPr w:rsidR="0076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639"/>
    <w:multiLevelType w:val="multilevel"/>
    <w:tmpl w:val="F3A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E1025"/>
    <w:multiLevelType w:val="multilevel"/>
    <w:tmpl w:val="E9D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D6889"/>
    <w:multiLevelType w:val="multilevel"/>
    <w:tmpl w:val="3C5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22ED3"/>
    <w:rsid w:val="00722ED3"/>
    <w:rsid w:val="0076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2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2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2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2016-07-19T20:14:00Z</dcterms:created>
  <dcterms:modified xsi:type="dcterms:W3CDTF">2016-07-19T20:14:00Z</dcterms:modified>
</cp:coreProperties>
</file>